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CC" w:rsidRDefault="00F90FCC" w:rsidP="0049360B">
      <w:pPr>
        <w:jc w:val="center"/>
        <w:rPr>
          <w:rFonts w:ascii="Arial" w:hAnsi="Arial" w:cs="Arial"/>
          <w:sz w:val="28"/>
          <w:u w:val="single"/>
        </w:rPr>
      </w:pPr>
    </w:p>
    <w:p w:rsidR="0049360B" w:rsidRDefault="0049360B" w:rsidP="0049360B">
      <w:pPr>
        <w:jc w:val="center"/>
        <w:rPr>
          <w:rFonts w:ascii="Arial" w:hAnsi="Arial" w:cs="Arial"/>
          <w:sz w:val="28"/>
          <w:u w:val="single"/>
        </w:rPr>
      </w:pPr>
      <w:r w:rsidRPr="0049360B">
        <w:rPr>
          <w:rFonts w:ascii="Arial" w:hAnsi="Arial" w:cs="Arial"/>
          <w:sz w:val="28"/>
          <w:u w:val="single"/>
        </w:rPr>
        <w:t>Využití odpadního tepla páry</w:t>
      </w:r>
      <w:r>
        <w:rPr>
          <w:rFonts w:ascii="Arial" w:hAnsi="Arial" w:cs="Arial"/>
          <w:sz w:val="28"/>
          <w:u w:val="single"/>
        </w:rPr>
        <w:t xml:space="preserve"> pro výrobu elektřiny</w:t>
      </w:r>
      <w:r w:rsidRPr="0049360B">
        <w:rPr>
          <w:rFonts w:ascii="Arial" w:hAnsi="Arial" w:cs="Arial"/>
          <w:sz w:val="28"/>
          <w:u w:val="single"/>
        </w:rPr>
        <w:t> točiv</w:t>
      </w:r>
      <w:r>
        <w:rPr>
          <w:rFonts w:ascii="Arial" w:hAnsi="Arial" w:cs="Arial"/>
          <w:sz w:val="28"/>
          <w:u w:val="single"/>
        </w:rPr>
        <w:t>ou</w:t>
      </w:r>
      <w:r w:rsidRPr="0049360B">
        <w:rPr>
          <w:rFonts w:ascii="Arial" w:hAnsi="Arial" w:cs="Arial"/>
          <w:sz w:val="28"/>
          <w:u w:val="single"/>
        </w:rPr>
        <w:t xml:space="preserve"> redukc</w:t>
      </w:r>
      <w:r>
        <w:rPr>
          <w:rFonts w:ascii="Arial" w:hAnsi="Arial" w:cs="Arial"/>
          <w:sz w:val="28"/>
          <w:u w:val="single"/>
        </w:rPr>
        <w:t>í</w:t>
      </w:r>
    </w:p>
    <w:p w:rsidR="00FF146B" w:rsidRPr="00FF146B" w:rsidRDefault="00FF146B" w:rsidP="00FF146B">
      <w:pPr>
        <w:spacing w:before="120"/>
        <w:jc w:val="center"/>
        <w:rPr>
          <w:rFonts w:ascii="Arial" w:hAnsi="Arial" w:cs="Arial"/>
          <w:i/>
        </w:rPr>
      </w:pPr>
      <w:r w:rsidRPr="00FF146B">
        <w:rPr>
          <w:rFonts w:ascii="Arial" w:hAnsi="Arial" w:cs="Arial"/>
          <w:i/>
        </w:rPr>
        <w:t xml:space="preserve">Ing. Jan </w:t>
      </w:r>
      <w:proofErr w:type="spellStart"/>
      <w:r w:rsidRPr="00FF146B">
        <w:rPr>
          <w:rFonts w:ascii="Arial" w:hAnsi="Arial" w:cs="Arial"/>
          <w:i/>
        </w:rPr>
        <w:t>Koloničný</w:t>
      </w:r>
      <w:proofErr w:type="spellEnd"/>
      <w:r w:rsidRPr="00FF146B">
        <w:rPr>
          <w:rFonts w:ascii="Arial" w:hAnsi="Arial" w:cs="Arial"/>
          <w:i/>
        </w:rPr>
        <w:t xml:space="preserve">, </w:t>
      </w:r>
      <w:proofErr w:type="spellStart"/>
      <w:r w:rsidRPr="00FF146B">
        <w:rPr>
          <w:rFonts w:ascii="Arial" w:hAnsi="Arial" w:cs="Arial"/>
          <w:i/>
        </w:rPr>
        <w:t>Ph.D</w:t>
      </w:r>
      <w:proofErr w:type="spellEnd"/>
      <w:r w:rsidRPr="00FF146B">
        <w:rPr>
          <w:rFonts w:ascii="Arial" w:hAnsi="Arial" w:cs="Arial"/>
          <w:i/>
        </w:rPr>
        <w:t xml:space="preserve">., Ing. David Kupka, </w:t>
      </w:r>
      <w:proofErr w:type="spellStart"/>
      <w:r w:rsidRPr="00FF146B">
        <w:rPr>
          <w:rFonts w:ascii="Arial" w:hAnsi="Arial" w:cs="Arial"/>
          <w:i/>
        </w:rPr>
        <w:t>Ph.D</w:t>
      </w:r>
      <w:proofErr w:type="spellEnd"/>
      <w:r w:rsidRPr="00FF146B">
        <w:rPr>
          <w:rFonts w:ascii="Arial" w:hAnsi="Arial" w:cs="Arial"/>
          <w:i/>
        </w:rPr>
        <w:t>.</w:t>
      </w:r>
    </w:p>
    <w:p w:rsidR="0049360B" w:rsidRDefault="0049360B" w:rsidP="00612C17">
      <w:pPr>
        <w:ind w:firstLine="708"/>
        <w:jc w:val="both"/>
        <w:rPr>
          <w:rFonts w:ascii="Arial" w:hAnsi="Arial" w:cs="Arial"/>
        </w:rPr>
      </w:pPr>
    </w:p>
    <w:p w:rsidR="003E30F9" w:rsidRDefault="0033496C" w:rsidP="00612C17">
      <w:pPr>
        <w:ind w:firstLine="708"/>
        <w:jc w:val="both"/>
        <w:rPr>
          <w:rFonts w:ascii="Arial" w:hAnsi="Arial" w:cs="Arial"/>
        </w:rPr>
      </w:pPr>
      <w:r w:rsidRPr="009F1162">
        <w:rPr>
          <w:rFonts w:ascii="Arial" w:hAnsi="Arial" w:cs="Arial"/>
        </w:rPr>
        <w:t xml:space="preserve">Vodní pára je společně se stlačeným vzduchem </w:t>
      </w:r>
      <w:r w:rsidR="00CF4702">
        <w:rPr>
          <w:rFonts w:ascii="Arial" w:hAnsi="Arial" w:cs="Arial"/>
        </w:rPr>
        <w:t>jednou</w:t>
      </w:r>
      <w:r w:rsidRPr="009F1162">
        <w:rPr>
          <w:rFonts w:ascii="Arial" w:hAnsi="Arial" w:cs="Arial"/>
        </w:rPr>
        <w:t xml:space="preserve"> z nejrozšířenějších pracovních látek v průmyslu. Obsahuje poměrně velké množství energie, která může být využita i po </w:t>
      </w:r>
      <w:r w:rsidR="009F1162" w:rsidRPr="009F1162">
        <w:rPr>
          <w:rFonts w:ascii="Arial" w:hAnsi="Arial" w:cs="Arial"/>
        </w:rPr>
        <w:t xml:space="preserve">vykonání </w:t>
      </w:r>
      <w:r w:rsidR="00CF4702">
        <w:rPr>
          <w:rFonts w:ascii="Arial" w:hAnsi="Arial" w:cs="Arial"/>
        </w:rPr>
        <w:t>požadovaného účelu</w:t>
      </w:r>
      <w:r w:rsidR="009F1162" w:rsidRPr="009F1162">
        <w:rPr>
          <w:rFonts w:ascii="Arial" w:hAnsi="Arial" w:cs="Arial"/>
        </w:rPr>
        <w:t>. Existuje nespočet příkladů jak tuto</w:t>
      </w:r>
      <w:r w:rsidR="009F1162">
        <w:rPr>
          <w:rFonts w:ascii="Arial" w:hAnsi="Arial" w:cs="Arial"/>
        </w:rPr>
        <w:t xml:space="preserve"> energii využít</w:t>
      </w:r>
      <w:r w:rsidR="007C70E4">
        <w:rPr>
          <w:rFonts w:ascii="Arial" w:hAnsi="Arial" w:cs="Arial"/>
        </w:rPr>
        <w:t>.</w:t>
      </w:r>
      <w:r w:rsidR="00CF4702">
        <w:rPr>
          <w:rFonts w:ascii="Arial" w:hAnsi="Arial" w:cs="Arial"/>
        </w:rPr>
        <w:t xml:space="preserve"> Technicky nejjednodušší a vzhledem k nízkému potenciálu nejekonomičtější variantou obvykle bývá </w:t>
      </w:r>
      <w:r w:rsidR="007C70E4">
        <w:rPr>
          <w:rFonts w:ascii="Arial" w:hAnsi="Arial" w:cs="Arial"/>
        </w:rPr>
        <w:t>ohřev pitné a topné vody. Stále častěji se také můžeme setkat s teplem použitým na výrobu chladu v absorpčních jednotkách. Ty sice vykazují nižší účinnost</w:t>
      </w:r>
      <w:r w:rsidR="006B5A66">
        <w:rPr>
          <w:rFonts w:ascii="Arial" w:hAnsi="Arial" w:cs="Arial"/>
        </w:rPr>
        <w:t xml:space="preserve"> než kompresní chladicí zařízení</w:t>
      </w:r>
      <w:r w:rsidR="007C70E4">
        <w:rPr>
          <w:rFonts w:ascii="Arial" w:hAnsi="Arial" w:cs="Arial"/>
        </w:rPr>
        <w:t xml:space="preserve">, ale zato umožňují </w:t>
      </w:r>
      <w:r w:rsidR="00CF4702">
        <w:rPr>
          <w:rFonts w:ascii="Arial" w:hAnsi="Arial" w:cs="Arial"/>
        </w:rPr>
        <w:t>zužitkovat</w:t>
      </w:r>
      <w:r w:rsidR="006B5A66">
        <w:rPr>
          <w:rFonts w:ascii="Arial" w:hAnsi="Arial" w:cs="Arial"/>
        </w:rPr>
        <w:t xml:space="preserve"> odpadní teplo a jsou prakticky bezhlučné.</w:t>
      </w:r>
      <w:r w:rsidR="00CF4702">
        <w:rPr>
          <w:rFonts w:ascii="Arial" w:hAnsi="Arial" w:cs="Arial"/>
        </w:rPr>
        <w:t xml:space="preserve"> </w:t>
      </w:r>
      <w:r w:rsidR="00612C17">
        <w:rPr>
          <w:rFonts w:ascii="Arial" w:hAnsi="Arial" w:cs="Arial"/>
        </w:rPr>
        <w:t xml:space="preserve">Toky odpadních látek o vyšších teplotách jsou </w:t>
      </w:r>
      <w:r w:rsidR="00156018">
        <w:rPr>
          <w:rFonts w:ascii="Arial" w:hAnsi="Arial" w:cs="Arial"/>
        </w:rPr>
        <w:t>již</w:t>
      </w:r>
      <w:r w:rsidR="00612C17">
        <w:rPr>
          <w:rFonts w:ascii="Arial" w:hAnsi="Arial" w:cs="Arial"/>
        </w:rPr>
        <w:t xml:space="preserve"> vhodným zdrojem pro energetické systémy, které jsou schopny sledem termodynamických změn získat z tepla mechanickou práci, jež je následně transformována na energii</w:t>
      </w:r>
      <w:r w:rsidR="00942F14">
        <w:rPr>
          <w:rFonts w:ascii="Arial" w:hAnsi="Arial" w:cs="Arial"/>
        </w:rPr>
        <w:t xml:space="preserve"> elektrickou</w:t>
      </w:r>
      <w:r w:rsidR="00612C17">
        <w:rPr>
          <w:rFonts w:ascii="Arial" w:hAnsi="Arial" w:cs="Arial"/>
        </w:rPr>
        <w:t>.</w:t>
      </w:r>
      <w:r w:rsidR="003E30F9">
        <w:rPr>
          <w:rFonts w:ascii="Arial" w:hAnsi="Arial" w:cs="Arial"/>
        </w:rPr>
        <w:t xml:space="preserve"> </w:t>
      </w:r>
      <w:r w:rsidR="00942F14">
        <w:rPr>
          <w:rFonts w:ascii="Arial" w:hAnsi="Arial" w:cs="Arial"/>
        </w:rPr>
        <w:t xml:space="preserve">Takovým typickým příkladem jsou ORC jednotky, kde pracovní látkou roztáčející turbínu a s ní spojený generátor je organické chladivo, jež se odpařuje při nižší teplotě než voda za srovnatelného tlaku. Přes tuto </w:t>
      </w:r>
      <w:r w:rsidR="00156018">
        <w:rPr>
          <w:rFonts w:ascii="Arial" w:hAnsi="Arial" w:cs="Arial"/>
        </w:rPr>
        <w:t>významnou</w:t>
      </w:r>
      <w:r w:rsidR="00942F14">
        <w:rPr>
          <w:rFonts w:ascii="Arial" w:hAnsi="Arial" w:cs="Arial"/>
        </w:rPr>
        <w:t xml:space="preserve"> výhodu oproti tradičnímu </w:t>
      </w:r>
      <w:proofErr w:type="spellStart"/>
      <w:r w:rsidR="00942F14">
        <w:rPr>
          <w:rFonts w:ascii="Arial" w:hAnsi="Arial" w:cs="Arial"/>
        </w:rPr>
        <w:t>Rankinovu</w:t>
      </w:r>
      <w:proofErr w:type="spellEnd"/>
      <w:r w:rsidR="00942F14">
        <w:rPr>
          <w:rFonts w:ascii="Arial" w:hAnsi="Arial" w:cs="Arial"/>
        </w:rPr>
        <w:t xml:space="preserve"> oběhu</w:t>
      </w:r>
      <w:r w:rsidR="00156018">
        <w:rPr>
          <w:rFonts w:ascii="Arial" w:hAnsi="Arial" w:cs="Arial"/>
        </w:rPr>
        <w:t>, je využití odpadního tepla páry tímto systémem málo efektivní, což je dáno především její nedostatečnou teplotou a z toho plynoucím fyzikálním omezením maximální dosažitelné účinnosti.</w:t>
      </w:r>
    </w:p>
    <w:p w:rsidR="003E30F9" w:rsidRDefault="003E30F9" w:rsidP="00612C17">
      <w:pPr>
        <w:ind w:firstLine="708"/>
        <w:jc w:val="both"/>
        <w:rPr>
          <w:rFonts w:ascii="Arial" w:hAnsi="Arial" w:cs="Arial"/>
        </w:rPr>
      </w:pPr>
    </w:p>
    <w:p w:rsidR="00156018" w:rsidRDefault="00156018" w:rsidP="00156018">
      <w:pPr>
        <w:ind w:firstLine="708"/>
        <w:jc w:val="center"/>
        <w:rPr>
          <w:rFonts w:ascii="Arial" w:hAnsi="Arial" w:cs="Arial"/>
        </w:rPr>
      </w:pPr>
      <w:r w:rsidRPr="00156018">
        <w:rPr>
          <w:rFonts w:ascii="Arial" w:hAnsi="Arial" w:cs="Arial"/>
          <w:noProof/>
          <w:lang w:eastAsia="cs-CZ"/>
        </w:rPr>
        <w:drawing>
          <wp:inline distT="0" distB="0" distL="0" distR="0">
            <wp:extent cx="3683479" cy="2174276"/>
            <wp:effectExtent l="0" t="0" r="0" b="0"/>
            <wp:docPr id="1639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479" cy="21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F56B5" w:rsidRPr="00BF56B5" w:rsidRDefault="00BF56B5" w:rsidP="00BF56B5">
      <w:pPr>
        <w:ind w:firstLine="708"/>
        <w:jc w:val="center"/>
        <w:rPr>
          <w:rFonts w:ascii="Arial" w:hAnsi="Arial" w:cs="Arial"/>
          <w:i/>
          <w:sz w:val="22"/>
        </w:rPr>
      </w:pPr>
      <w:r w:rsidRPr="00BF56B5">
        <w:rPr>
          <w:rFonts w:ascii="Arial" w:hAnsi="Arial" w:cs="Arial"/>
          <w:i/>
          <w:sz w:val="22"/>
        </w:rPr>
        <w:t>Výroba elektřiny z odpadního tepla ORC jednotkou</w:t>
      </w:r>
    </w:p>
    <w:p w:rsidR="00BF56B5" w:rsidRDefault="00BF56B5" w:rsidP="00BF56B5">
      <w:pPr>
        <w:ind w:firstLine="708"/>
        <w:jc w:val="center"/>
        <w:rPr>
          <w:rFonts w:ascii="Arial" w:hAnsi="Arial" w:cs="Arial"/>
        </w:rPr>
      </w:pPr>
    </w:p>
    <w:p w:rsidR="006B1BF3" w:rsidRDefault="00156018" w:rsidP="00E938D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nízkopotenciálních</w:t>
      </w:r>
      <w:proofErr w:type="spellEnd"/>
      <w:r>
        <w:rPr>
          <w:rFonts w:ascii="Arial" w:hAnsi="Arial" w:cs="Arial"/>
        </w:rPr>
        <w:t xml:space="preserve"> zdrojů odpadní páry obzvláště v oblasti menších výkonů má smysl uvažovat o přímém využití páry </w:t>
      </w:r>
      <w:r w:rsidR="00E938DF">
        <w:rPr>
          <w:rFonts w:ascii="Arial" w:hAnsi="Arial" w:cs="Arial"/>
        </w:rPr>
        <w:t xml:space="preserve">na konstrukčně jednodušším typu turbíny s přímým pohonem generátoru. Tyto aplikace mají v MSK značný potenciál, jelikož v mnoha podnicích je procesní pára </w:t>
      </w:r>
      <w:r w:rsidR="006B1BF3">
        <w:rPr>
          <w:rFonts w:ascii="Arial" w:hAnsi="Arial" w:cs="Arial"/>
        </w:rPr>
        <w:t xml:space="preserve">vyráběna s vyššími parametry, než je potřeba pro optimální provoz </w:t>
      </w:r>
      <w:r w:rsidR="00E938DF">
        <w:rPr>
          <w:rFonts w:ascii="Arial" w:hAnsi="Arial" w:cs="Arial"/>
        </w:rPr>
        <w:t>technologie</w:t>
      </w:r>
      <w:r w:rsidR="006B1BF3">
        <w:rPr>
          <w:rFonts w:ascii="Arial" w:hAnsi="Arial" w:cs="Arial"/>
        </w:rPr>
        <w:t>. Regulace tlaku</w:t>
      </w:r>
      <w:r w:rsidR="00E938DF">
        <w:rPr>
          <w:rFonts w:ascii="Arial" w:hAnsi="Arial" w:cs="Arial"/>
        </w:rPr>
        <w:t xml:space="preserve"> na parametry požadované individuálními spotřebiči</w:t>
      </w:r>
      <w:r w:rsidR="006B1BF3">
        <w:rPr>
          <w:rFonts w:ascii="Arial" w:hAnsi="Arial" w:cs="Arial"/>
        </w:rPr>
        <w:t xml:space="preserve"> se</w:t>
      </w:r>
      <w:r w:rsidR="00E938DF">
        <w:rPr>
          <w:rFonts w:ascii="Arial" w:hAnsi="Arial" w:cs="Arial"/>
        </w:rPr>
        <w:t xml:space="preserve"> pak</w:t>
      </w:r>
      <w:r w:rsidR="006B1BF3">
        <w:rPr>
          <w:rFonts w:ascii="Arial" w:hAnsi="Arial" w:cs="Arial"/>
        </w:rPr>
        <w:t xml:space="preserve"> uskutečňuje škrcením</w:t>
      </w:r>
      <w:r w:rsidR="00E938DF">
        <w:rPr>
          <w:rFonts w:ascii="Arial" w:hAnsi="Arial" w:cs="Arial"/>
        </w:rPr>
        <w:t xml:space="preserve"> za pomoci redukčního ventilu. </w:t>
      </w:r>
      <w:r w:rsidR="00890C15">
        <w:rPr>
          <w:rFonts w:ascii="Arial" w:hAnsi="Arial" w:cs="Arial"/>
        </w:rPr>
        <w:t xml:space="preserve">Škrcení je nevratný </w:t>
      </w:r>
      <w:proofErr w:type="spellStart"/>
      <w:r w:rsidR="00890C15">
        <w:rPr>
          <w:rFonts w:ascii="Arial" w:hAnsi="Arial" w:cs="Arial"/>
        </w:rPr>
        <w:t>izoentalpický</w:t>
      </w:r>
      <w:proofErr w:type="spellEnd"/>
      <w:r w:rsidR="00890C15">
        <w:rPr>
          <w:rFonts w:ascii="Arial" w:hAnsi="Arial" w:cs="Arial"/>
        </w:rPr>
        <w:t xml:space="preserve"> děj, při kterém se sníží tlak, ale teplota téměř ne</w:t>
      </w:r>
      <w:r w:rsidR="00E938DF">
        <w:rPr>
          <w:rFonts w:ascii="Arial" w:hAnsi="Arial" w:cs="Arial"/>
        </w:rPr>
        <w:t>znatelně</w:t>
      </w:r>
      <w:r w:rsidR="00890C15">
        <w:rPr>
          <w:rFonts w:ascii="Arial" w:hAnsi="Arial" w:cs="Arial"/>
        </w:rPr>
        <w:t xml:space="preserve">. Z tohoto důvodu se vedle regulace tlaku, </w:t>
      </w:r>
      <w:r w:rsidR="00E938DF">
        <w:rPr>
          <w:rFonts w:ascii="Arial" w:hAnsi="Arial" w:cs="Arial"/>
        </w:rPr>
        <w:t>upravuje</w:t>
      </w:r>
      <w:r w:rsidR="00890C15">
        <w:rPr>
          <w:rFonts w:ascii="Arial" w:hAnsi="Arial" w:cs="Arial"/>
        </w:rPr>
        <w:t xml:space="preserve"> také teplota, a to chlazením vstřikovanou vodou. </w:t>
      </w:r>
      <w:r w:rsidR="00E938DF">
        <w:rPr>
          <w:rFonts w:ascii="Arial" w:hAnsi="Arial" w:cs="Arial"/>
        </w:rPr>
        <w:t>Takové řešení</w:t>
      </w:r>
      <w:r w:rsidR="003413F3">
        <w:rPr>
          <w:rFonts w:ascii="Arial" w:hAnsi="Arial" w:cs="Arial"/>
        </w:rPr>
        <w:t xml:space="preserve"> je</w:t>
      </w:r>
      <w:r w:rsidR="00890C15">
        <w:rPr>
          <w:rFonts w:ascii="Arial" w:hAnsi="Arial" w:cs="Arial"/>
        </w:rPr>
        <w:t xml:space="preserve"> samozřejmě</w:t>
      </w:r>
      <w:r w:rsidR="003413F3">
        <w:rPr>
          <w:rFonts w:ascii="Arial" w:hAnsi="Arial" w:cs="Arial"/>
        </w:rPr>
        <w:t xml:space="preserve"> nehospodárné, protože část tepla je mařena a navíc dochází ke snížení kvality páry</w:t>
      </w:r>
      <w:r w:rsidR="00890C15">
        <w:rPr>
          <w:rFonts w:ascii="Arial" w:hAnsi="Arial" w:cs="Arial"/>
        </w:rPr>
        <w:t>.</w:t>
      </w:r>
    </w:p>
    <w:p w:rsidR="003413F3" w:rsidRDefault="003413F3" w:rsidP="003413F3">
      <w:pPr>
        <w:ind w:firstLine="708"/>
        <w:jc w:val="center"/>
        <w:rPr>
          <w:rFonts w:ascii="Arial" w:hAnsi="Arial" w:cs="Arial"/>
        </w:rPr>
      </w:pPr>
      <w:r w:rsidRPr="003413F3">
        <w:rPr>
          <w:rFonts w:ascii="Arial" w:hAnsi="Arial" w:cs="Arial"/>
          <w:noProof/>
          <w:lang w:eastAsia="cs-CZ"/>
        </w:rPr>
        <w:lastRenderedPageBreak/>
        <w:drawing>
          <wp:inline distT="0" distB="0" distL="0" distR="0">
            <wp:extent cx="3959524" cy="2627745"/>
            <wp:effectExtent l="0" t="0" r="3175" b="1270"/>
            <wp:docPr id="1843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852" cy="262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F56B5" w:rsidRPr="00BF56B5" w:rsidRDefault="00BF56B5" w:rsidP="00BF56B5">
      <w:pPr>
        <w:ind w:firstLine="708"/>
        <w:jc w:val="center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Chlazení páry v redukční stanici</w:t>
      </w:r>
    </w:p>
    <w:p w:rsidR="00BF56B5" w:rsidRDefault="00BF56B5" w:rsidP="003413F3">
      <w:pPr>
        <w:ind w:firstLine="708"/>
        <w:jc w:val="center"/>
        <w:rPr>
          <w:rFonts w:ascii="Arial" w:hAnsi="Arial" w:cs="Arial"/>
        </w:rPr>
      </w:pPr>
    </w:p>
    <w:p w:rsidR="00890C15" w:rsidRDefault="003413F3" w:rsidP="003413F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Vhodnou náhradou redukční stanice je</w:t>
      </w:r>
      <w:r w:rsidR="0079672B">
        <w:rPr>
          <w:rFonts w:ascii="Arial" w:hAnsi="Arial" w:cs="Arial"/>
        </w:rPr>
        <w:t xml:space="preserve"> tzv.</w:t>
      </w:r>
      <w:r>
        <w:rPr>
          <w:rFonts w:ascii="Arial" w:hAnsi="Arial" w:cs="Arial"/>
        </w:rPr>
        <w:t xml:space="preserve"> </w:t>
      </w:r>
      <w:r w:rsidR="00890C15">
        <w:rPr>
          <w:rFonts w:ascii="Arial" w:hAnsi="Arial" w:cs="Arial"/>
        </w:rPr>
        <w:t>točiv</w:t>
      </w:r>
      <w:r>
        <w:rPr>
          <w:rFonts w:ascii="Arial" w:hAnsi="Arial" w:cs="Arial"/>
        </w:rPr>
        <w:t>á redukce. Obvykle se jedná o lopatkový stroj turbínového typu</w:t>
      </w:r>
      <w:r w:rsidR="00890C15">
        <w:rPr>
          <w:rFonts w:ascii="Arial" w:hAnsi="Arial" w:cs="Arial"/>
        </w:rPr>
        <w:t xml:space="preserve">, ve </w:t>
      </w:r>
      <w:r>
        <w:rPr>
          <w:rFonts w:ascii="Arial" w:hAnsi="Arial" w:cs="Arial"/>
        </w:rPr>
        <w:t>kterém</w:t>
      </w:r>
      <w:r w:rsidR="00890C15">
        <w:rPr>
          <w:rFonts w:ascii="Arial" w:hAnsi="Arial" w:cs="Arial"/>
        </w:rPr>
        <w:t xml:space="preserve"> probíhá expanze páry za vzniku mechanické energie.</w:t>
      </w:r>
      <w:r>
        <w:rPr>
          <w:rFonts w:ascii="Arial" w:hAnsi="Arial" w:cs="Arial"/>
        </w:rPr>
        <w:t xml:space="preserve"> </w:t>
      </w:r>
      <w:r w:rsidR="0079672B">
        <w:rPr>
          <w:rFonts w:ascii="Arial" w:hAnsi="Arial" w:cs="Arial"/>
        </w:rPr>
        <w:t>Oběžné kolo však nemusí být nutně tvořeno lopatkovými kanály. Alternativně mohou být použity i jiné náporové prvky jako například</w:t>
      </w:r>
      <w:r w:rsidR="00214952">
        <w:rPr>
          <w:rFonts w:ascii="Arial" w:hAnsi="Arial" w:cs="Arial"/>
        </w:rPr>
        <w:t xml:space="preserve"> hustě osazené</w:t>
      </w:r>
      <w:r w:rsidR="0079672B">
        <w:rPr>
          <w:rFonts w:ascii="Arial" w:hAnsi="Arial" w:cs="Arial"/>
        </w:rPr>
        <w:t xml:space="preserve"> dráty, což značně zlevňuje výrobu, přičemž účinnost zařízení dosahuje překvapivě dobrých hodnot. Točivé redukce mají oproti parním turbínám podstatně </w:t>
      </w:r>
      <w:r w:rsidR="00890C15">
        <w:rPr>
          <w:rFonts w:ascii="Arial" w:hAnsi="Arial" w:cs="Arial"/>
        </w:rPr>
        <w:t>menší výkony a jsou schopny zpracovávat průtok</w:t>
      </w:r>
      <w:r w:rsidR="0079672B">
        <w:rPr>
          <w:rFonts w:ascii="Arial" w:hAnsi="Arial" w:cs="Arial"/>
        </w:rPr>
        <w:t xml:space="preserve"> již</w:t>
      </w:r>
      <w:r w:rsidR="00890C15">
        <w:rPr>
          <w:rFonts w:ascii="Arial" w:hAnsi="Arial" w:cs="Arial"/>
        </w:rPr>
        <w:t xml:space="preserve"> od 1,</w:t>
      </w:r>
      <w:r w:rsidR="00214952">
        <w:rPr>
          <w:rFonts w:ascii="Arial" w:hAnsi="Arial" w:cs="Arial"/>
        </w:rPr>
        <w:t>5 t/h a tlakové spády</w:t>
      </w:r>
      <w:r w:rsidR="00890C15">
        <w:rPr>
          <w:rFonts w:ascii="Arial" w:hAnsi="Arial" w:cs="Arial"/>
        </w:rPr>
        <w:t xml:space="preserve"> 0,7 bar.</w:t>
      </w:r>
    </w:p>
    <w:p w:rsidR="00890C15" w:rsidRDefault="00890C15">
      <w:pPr>
        <w:rPr>
          <w:rFonts w:ascii="Arial" w:hAnsi="Arial" w:cs="Arial"/>
        </w:rPr>
      </w:pPr>
    </w:p>
    <w:p w:rsidR="00214952" w:rsidRDefault="00214952" w:rsidP="00214952">
      <w:pPr>
        <w:jc w:val="center"/>
        <w:rPr>
          <w:rFonts w:ascii="Arial" w:hAnsi="Arial" w:cs="Arial"/>
        </w:rPr>
      </w:pPr>
      <w:r w:rsidRPr="00214952">
        <w:rPr>
          <w:rFonts w:ascii="Arial" w:hAnsi="Arial" w:cs="Arial"/>
          <w:noProof/>
          <w:lang w:eastAsia="cs-CZ"/>
        </w:rPr>
        <w:drawing>
          <wp:inline distT="0" distB="0" distL="0" distR="0">
            <wp:extent cx="2783827" cy="216000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27" cy="216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  <w:r w:rsidRPr="00214952">
        <w:rPr>
          <w:rFonts w:ascii="Arial" w:hAnsi="Arial" w:cs="Arial"/>
          <w:noProof/>
          <w:lang w:eastAsia="cs-CZ"/>
        </w:rPr>
        <w:drawing>
          <wp:inline distT="0" distB="0" distL="0" distR="0">
            <wp:extent cx="1791429" cy="2160000"/>
            <wp:effectExtent l="0" t="0" r="0" b="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429" cy="216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</w:p>
    <w:p w:rsidR="00BF56B5" w:rsidRPr="00587D4F" w:rsidRDefault="00587D4F" w:rsidP="00BF56B5">
      <w:pPr>
        <w:ind w:firstLine="708"/>
        <w:jc w:val="center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 xml:space="preserve">Segment rotoru kartáčové turbíny (vlevo), model turbíny (vpravo) </w:t>
      </w:r>
      <w:r w:rsidRPr="00587D4F">
        <w:rPr>
          <w:rFonts w:ascii="Arial" w:hAnsi="Arial" w:cs="Arial"/>
          <w:i/>
          <w:sz w:val="22"/>
        </w:rPr>
        <w:t>[</w:t>
      </w:r>
      <w:r>
        <w:rPr>
          <w:rFonts w:ascii="Arial" w:hAnsi="Arial" w:cs="Arial"/>
          <w:i/>
          <w:sz w:val="22"/>
        </w:rPr>
        <w:t>1</w:t>
      </w:r>
      <w:r w:rsidRPr="00587D4F">
        <w:rPr>
          <w:rFonts w:ascii="Arial" w:hAnsi="Arial" w:cs="Arial"/>
          <w:i/>
          <w:sz w:val="22"/>
        </w:rPr>
        <w:t>]</w:t>
      </w:r>
    </w:p>
    <w:p w:rsidR="00214952" w:rsidRDefault="00214952">
      <w:pPr>
        <w:rPr>
          <w:rFonts w:ascii="Arial" w:hAnsi="Arial" w:cs="Arial"/>
        </w:rPr>
      </w:pPr>
    </w:p>
    <w:p w:rsidR="00890C15" w:rsidRDefault="00214952" w:rsidP="006422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Točivých redukcí e</w:t>
      </w:r>
      <w:r w:rsidR="00890C15">
        <w:rPr>
          <w:rFonts w:ascii="Arial" w:hAnsi="Arial" w:cs="Arial"/>
        </w:rPr>
        <w:t>xistuje několik konstrukčních variant, mezi něž patří:</w:t>
      </w:r>
    </w:p>
    <w:p w:rsidR="008A04CB" w:rsidRPr="00890C15" w:rsidRDefault="0079672B" w:rsidP="00890C1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A696B" w:rsidRPr="00890C15">
        <w:rPr>
          <w:rFonts w:ascii="Arial" w:hAnsi="Arial" w:cs="Arial"/>
        </w:rPr>
        <w:t xml:space="preserve"> letmo uloženým oběžným kolem - vhodné i</w:t>
      </w:r>
      <w:r w:rsidR="00214952">
        <w:rPr>
          <w:rFonts w:ascii="Arial" w:hAnsi="Arial" w:cs="Arial"/>
        </w:rPr>
        <w:t xml:space="preserve"> pro pohon dmychadel a čerpadel;</w:t>
      </w:r>
    </w:p>
    <w:p w:rsidR="008A04CB" w:rsidRPr="00890C15" w:rsidRDefault="0079672B" w:rsidP="00890C1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14952">
        <w:rPr>
          <w:rFonts w:ascii="Arial" w:hAnsi="Arial" w:cs="Arial"/>
        </w:rPr>
        <w:t xml:space="preserve"> oběžným kolem mezi ložisky;</w:t>
      </w:r>
    </w:p>
    <w:p w:rsidR="008A04CB" w:rsidRPr="00890C15" w:rsidRDefault="0079672B" w:rsidP="00890C1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A696B" w:rsidRPr="00890C15">
        <w:rPr>
          <w:rFonts w:ascii="Arial" w:hAnsi="Arial" w:cs="Arial"/>
        </w:rPr>
        <w:t xml:space="preserve"> frekvenčním měničem – pro menší průtoky</w:t>
      </w:r>
      <w:r w:rsidR="00214952">
        <w:rPr>
          <w:rFonts w:ascii="Arial" w:hAnsi="Arial" w:cs="Arial"/>
        </w:rPr>
        <w:t>;</w:t>
      </w:r>
    </w:p>
    <w:p w:rsidR="008A04CB" w:rsidRPr="00890C15" w:rsidRDefault="0079672B" w:rsidP="00890C1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3A696B" w:rsidRPr="00890C15">
        <w:rPr>
          <w:rFonts w:ascii="Arial" w:hAnsi="Arial" w:cs="Arial"/>
        </w:rPr>
        <w:t>ícestupňové – i pro kondenzační režim</w:t>
      </w:r>
      <w:r w:rsidR="00214952">
        <w:rPr>
          <w:rFonts w:ascii="Arial" w:hAnsi="Arial" w:cs="Arial"/>
        </w:rPr>
        <w:t>;</w:t>
      </w:r>
    </w:p>
    <w:p w:rsidR="00890C15" w:rsidRDefault="0079672B" w:rsidP="00890C1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90C15" w:rsidRPr="00890C15">
        <w:rPr>
          <w:rFonts w:ascii="Arial" w:hAnsi="Arial" w:cs="Arial"/>
        </w:rPr>
        <w:t>lynové expanzní –</w:t>
      </w:r>
      <w:r w:rsidR="00214952">
        <w:rPr>
          <w:rFonts w:ascii="Arial" w:hAnsi="Arial" w:cs="Arial"/>
        </w:rPr>
        <w:t xml:space="preserve"> </w:t>
      </w:r>
      <w:r w:rsidR="00890C15" w:rsidRPr="00890C15">
        <w:rPr>
          <w:rFonts w:ascii="Arial" w:hAnsi="Arial" w:cs="Arial"/>
        </w:rPr>
        <w:t>z bezpečnostních důvodů</w:t>
      </w:r>
      <w:r w:rsidR="00214952">
        <w:rPr>
          <w:rFonts w:ascii="Arial" w:hAnsi="Arial" w:cs="Arial"/>
        </w:rPr>
        <w:t xml:space="preserve"> </w:t>
      </w:r>
      <w:r w:rsidR="00214952" w:rsidRPr="00890C15">
        <w:rPr>
          <w:rFonts w:ascii="Arial" w:hAnsi="Arial" w:cs="Arial"/>
        </w:rPr>
        <w:t>bez převodovek</w:t>
      </w:r>
      <w:r w:rsidR="00214952">
        <w:rPr>
          <w:rFonts w:ascii="Arial" w:hAnsi="Arial" w:cs="Arial"/>
        </w:rPr>
        <w:t>.</w:t>
      </w:r>
    </w:p>
    <w:p w:rsidR="00890C15" w:rsidRDefault="00890C15" w:rsidP="00890C15">
      <w:pPr>
        <w:rPr>
          <w:rFonts w:ascii="Arial" w:hAnsi="Arial" w:cs="Arial"/>
        </w:rPr>
      </w:pPr>
    </w:p>
    <w:p w:rsidR="00214952" w:rsidRDefault="006422E9" w:rsidP="009C48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Uplatnění pro točivé redukce je možné hledat v rozmanitých odvětvích národního hospodářství. V teplárenství se hodí například pro ohřev napájecích nádrží. Značný aplikační potenciál nabízí metalurgický a petrochemický průmysl. Rovněž spalovny, cukrovary, pivovary nebo prádelny produkují značné množství tímto způsobem využitelného tepla. Z ekonomického hlediska je optimální, pokud koeficient ročního využití v rámci dané výrobní technologie je alespoň 50 %. Je-li průtok procesní páry vyšší než 4,5 t/h při tlakové diferenci admisní a emisní páry 1 bar, pak je možné o instalaci točivé redukce uvažovat téměř vždy, přičemž</w:t>
      </w:r>
      <w:r w:rsidR="009C4847">
        <w:rPr>
          <w:rFonts w:ascii="Arial" w:hAnsi="Arial" w:cs="Arial"/>
        </w:rPr>
        <w:t xml:space="preserve"> doba investiční návratnosti je často nižší než 3 roky</w:t>
      </w:r>
      <w:r>
        <w:rPr>
          <w:rFonts w:ascii="Arial" w:hAnsi="Arial" w:cs="Arial"/>
        </w:rPr>
        <w:t>.</w:t>
      </w:r>
    </w:p>
    <w:p w:rsidR="009C4847" w:rsidRDefault="009C4847" w:rsidP="009C48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Točivá redukce se obvykle zapojuje paralelně ke stávající redukční stanici, přičemž výkon je možné volit ze škály </w:t>
      </w:r>
      <w:r w:rsidR="00F1393A">
        <w:rPr>
          <w:rFonts w:ascii="Arial" w:hAnsi="Arial" w:cs="Arial"/>
        </w:rPr>
        <w:t>desítek</w:t>
      </w:r>
      <w:r>
        <w:rPr>
          <w:rFonts w:ascii="Arial" w:hAnsi="Arial" w:cs="Arial"/>
        </w:rPr>
        <w:t xml:space="preserve"> až </w:t>
      </w:r>
      <w:r w:rsidR="00F1393A">
        <w:rPr>
          <w:rFonts w:ascii="Arial" w:hAnsi="Arial" w:cs="Arial"/>
        </w:rPr>
        <w:t>tisíců</w:t>
      </w:r>
      <w:r>
        <w:rPr>
          <w:rFonts w:ascii="Arial" w:hAnsi="Arial" w:cs="Arial"/>
        </w:rPr>
        <w:t xml:space="preserve"> </w:t>
      </w:r>
      <w:r w:rsidR="00F1393A">
        <w:rPr>
          <w:rFonts w:ascii="Arial" w:hAnsi="Arial" w:cs="Arial"/>
        </w:rPr>
        <w:t>k</w:t>
      </w:r>
      <w:r>
        <w:rPr>
          <w:rFonts w:ascii="Arial" w:hAnsi="Arial" w:cs="Arial"/>
        </w:rPr>
        <w:t>W. Perspektivní jsou zejména jednotky menších výkonů, které se vyznačují relativně snadnou adaptabilitou na změnu parametrů páry a hodí se do provozů s nerovnoměrnou výrobou.</w:t>
      </w:r>
    </w:p>
    <w:p w:rsidR="00890C15" w:rsidRDefault="009C4847" w:rsidP="003D2A5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inline distT="0" distB="0" distL="0" distR="0">
            <wp:extent cx="4252823" cy="3124494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076" cy="312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D4F" w:rsidRPr="00587D4F" w:rsidRDefault="00587D4F" w:rsidP="00587D4F">
      <w:pPr>
        <w:ind w:firstLine="708"/>
        <w:jc w:val="center"/>
        <w:rPr>
          <w:rFonts w:ascii="Arial" w:hAnsi="Arial" w:cs="Arial"/>
          <w:i/>
          <w:sz w:val="22"/>
        </w:rPr>
      </w:pPr>
      <w:r w:rsidRPr="00587D4F">
        <w:rPr>
          <w:rFonts w:ascii="Arial" w:hAnsi="Arial" w:cs="Arial"/>
          <w:i/>
          <w:sz w:val="22"/>
        </w:rPr>
        <w:t>Schematické zapojení točivé redukce v technologickém procesu</w:t>
      </w:r>
    </w:p>
    <w:p w:rsidR="00587D4F" w:rsidRDefault="00587D4F" w:rsidP="006957C9">
      <w:pPr>
        <w:ind w:firstLine="708"/>
        <w:jc w:val="both"/>
        <w:rPr>
          <w:rFonts w:ascii="Arial" w:hAnsi="Arial" w:cs="Arial"/>
        </w:rPr>
      </w:pPr>
    </w:p>
    <w:p w:rsidR="003D2A5A" w:rsidRDefault="003D2A5A" w:rsidP="006957C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městské teplárny potýkající se s nedostatkem odběru tepla v letních měsících </w:t>
      </w:r>
      <w:r w:rsidR="00F13406">
        <w:rPr>
          <w:rFonts w:ascii="Arial" w:hAnsi="Arial" w:cs="Arial"/>
        </w:rPr>
        <w:t xml:space="preserve">představuje točivá redukce vítaný nástroj pro zlepšení ekonomiky provozu. Klasickou parní turbínu je nutné při poklesu spotřeby tepla pod určitou </w:t>
      </w:r>
      <w:r w:rsidR="006957C9">
        <w:rPr>
          <w:rFonts w:ascii="Arial" w:hAnsi="Arial" w:cs="Arial"/>
        </w:rPr>
        <w:t>únosnou</w:t>
      </w:r>
      <w:r w:rsidR="00F13406">
        <w:rPr>
          <w:rFonts w:ascii="Arial" w:hAnsi="Arial" w:cs="Arial"/>
        </w:rPr>
        <w:t xml:space="preserve"> hranici</w:t>
      </w:r>
      <w:r w:rsidR="006957C9">
        <w:rPr>
          <w:rFonts w:ascii="Arial" w:hAnsi="Arial" w:cs="Arial"/>
        </w:rPr>
        <w:t xml:space="preserve"> z důvodu hospodárnosti</w:t>
      </w:r>
      <w:r w:rsidR="00F13406">
        <w:rPr>
          <w:rFonts w:ascii="Arial" w:hAnsi="Arial" w:cs="Arial"/>
        </w:rPr>
        <w:t xml:space="preserve"> odstavit. Takový okamžik přichází s koncem topné sezóny, </w:t>
      </w:r>
      <w:r w:rsidR="006957C9">
        <w:rPr>
          <w:rFonts w:ascii="Arial" w:hAnsi="Arial" w:cs="Arial"/>
        </w:rPr>
        <w:t>kdy poptávka po teple je tvořena převážně potřebou ohřevu TUV</w:t>
      </w:r>
      <w:r w:rsidR="00F13406">
        <w:rPr>
          <w:rFonts w:ascii="Arial" w:hAnsi="Arial" w:cs="Arial"/>
        </w:rPr>
        <w:t>. Výměníky</w:t>
      </w:r>
      <w:r w:rsidR="00587D4F">
        <w:rPr>
          <w:rFonts w:ascii="Arial" w:hAnsi="Arial" w:cs="Arial"/>
        </w:rPr>
        <w:t xml:space="preserve"> jsou v tomto případě</w:t>
      </w:r>
      <w:r w:rsidR="00F13406">
        <w:rPr>
          <w:rFonts w:ascii="Arial" w:hAnsi="Arial" w:cs="Arial"/>
        </w:rPr>
        <w:t xml:space="preserve"> napájeny párou z regulační stanice, čímž vznikají nezanedbatelné energetické ztráty.</w:t>
      </w:r>
      <w:r w:rsidR="006957C9">
        <w:rPr>
          <w:rFonts w:ascii="Arial" w:hAnsi="Arial" w:cs="Arial"/>
        </w:rPr>
        <w:t xml:space="preserve"> Ty je možné výrazně zmírnit točivou redukcí, která zastoupí funkci redukční stanice.</w:t>
      </w:r>
    </w:p>
    <w:p w:rsidR="006957C9" w:rsidRDefault="006957C9" w:rsidP="006957C9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lastRenderedPageBreak/>
        <w:drawing>
          <wp:inline distT="0" distB="0" distL="0" distR="0">
            <wp:extent cx="3372928" cy="2602292"/>
            <wp:effectExtent l="0" t="0" r="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064" cy="260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D4F" w:rsidRPr="00587D4F" w:rsidRDefault="00587D4F" w:rsidP="00587D4F">
      <w:pPr>
        <w:ind w:firstLine="708"/>
        <w:jc w:val="center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Měsíční diagram výroby tepla v městské teplárně</w:t>
      </w:r>
    </w:p>
    <w:p w:rsidR="00587D4F" w:rsidRDefault="00587D4F" w:rsidP="006957C9">
      <w:pPr>
        <w:ind w:firstLine="708"/>
        <w:jc w:val="center"/>
        <w:rPr>
          <w:rFonts w:ascii="Arial" w:hAnsi="Arial" w:cs="Arial"/>
        </w:rPr>
      </w:pPr>
    </w:p>
    <w:p w:rsidR="006957C9" w:rsidRDefault="00F1393A" w:rsidP="00572D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Točivé redukce jsou ve srovnání s kondenzačními a </w:t>
      </w:r>
      <w:proofErr w:type="spellStart"/>
      <w:r>
        <w:rPr>
          <w:rFonts w:ascii="Arial" w:hAnsi="Arial" w:cs="Arial"/>
        </w:rPr>
        <w:t>protitlakými</w:t>
      </w:r>
      <w:proofErr w:type="spellEnd"/>
      <w:r>
        <w:rPr>
          <w:rFonts w:ascii="Arial" w:hAnsi="Arial" w:cs="Arial"/>
        </w:rPr>
        <w:t xml:space="preserve"> parními turbínami podstatně méně investičně náročné a nekladou tak přísné požadavky na kvalitu páry. Jejich jednoduchost a dostupné výkony za přijatelnou cenu z nich činí alternativu k redukčním stanicím, o kterou je mezi průmyslovými podniky usilujícími o racionální hospodaření s</w:t>
      </w:r>
      <w:r w:rsidR="0049360B">
        <w:rPr>
          <w:rFonts w:ascii="Arial" w:hAnsi="Arial" w:cs="Arial"/>
        </w:rPr>
        <w:t> </w:t>
      </w:r>
      <w:r>
        <w:rPr>
          <w:rFonts w:ascii="Arial" w:hAnsi="Arial" w:cs="Arial"/>
        </w:rPr>
        <w:t>energiemi</w:t>
      </w:r>
      <w:r w:rsidR="0049360B">
        <w:rPr>
          <w:rFonts w:ascii="Arial" w:hAnsi="Arial" w:cs="Arial"/>
        </w:rPr>
        <w:t xml:space="preserve"> oprávněný</w:t>
      </w:r>
      <w:r>
        <w:rPr>
          <w:rFonts w:ascii="Arial" w:hAnsi="Arial" w:cs="Arial"/>
        </w:rPr>
        <w:t xml:space="preserve"> zájem.</w:t>
      </w:r>
      <w:r w:rsidR="00572DE9">
        <w:rPr>
          <w:rFonts w:ascii="Arial" w:hAnsi="Arial" w:cs="Arial"/>
        </w:rPr>
        <w:t xml:space="preserve"> To dokládá i projekt</w:t>
      </w:r>
      <w:r w:rsidR="0049360B">
        <w:rPr>
          <w:rFonts w:ascii="Arial" w:hAnsi="Arial" w:cs="Arial"/>
        </w:rPr>
        <w:t xml:space="preserve"> Moravskoslezského energetického </w:t>
      </w:r>
      <w:r w:rsidR="000E2369">
        <w:rPr>
          <w:rFonts w:ascii="Arial" w:hAnsi="Arial" w:cs="Arial"/>
        </w:rPr>
        <w:t>k</w:t>
      </w:r>
      <w:bookmarkStart w:id="0" w:name="_GoBack"/>
      <w:bookmarkEnd w:id="0"/>
      <w:r w:rsidR="0049360B">
        <w:rPr>
          <w:rFonts w:ascii="Arial" w:hAnsi="Arial" w:cs="Arial"/>
        </w:rPr>
        <w:t>lastru</w:t>
      </w:r>
      <w:r w:rsidR="00572DE9">
        <w:rPr>
          <w:rFonts w:ascii="Arial" w:hAnsi="Arial" w:cs="Arial"/>
        </w:rPr>
        <w:t xml:space="preserve">, jehož účelem je pro konkrétní výrobní závod navrhnout točivou redukci s generátorem o instalovaném elektrickém výkonu v rozmezí 50 až 100 kW. Integrace točivé redukce do technologického procesu se sytou párou o proměnlivém tlaku 0,6 až 1 </w:t>
      </w:r>
      <w:proofErr w:type="spellStart"/>
      <w:r w:rsidR="00572DE9">
        <w:rPr>
          <w:rFonts w:ascii="Arial" w:hAnsi="Arial" w:cs="Arial"/>
        </w:rPr>
        <w:t>MPa</w:t>
      </w:r>
      <w:proofErr w:type="spellEnd"/>
      <w:r w:rsidR="00572DE9">
        <w:rPr>
          <w:rFonts w:ascii="Arial" w:hAnsi="Arial" w:cs="Arial"/>
        </w:rPr>
        <w:t xml:space="preserve"> je v řešení Výzkumného energetického centra. To zajišťuje realizaci bilančních výpočtů s </w:t>
      </w:r>
      <w:r w:rsidR="0049360B">
        <w:rPr>
          <w:rFonts w:ascii="Arial" w:hAnsi="Arial" w:cs="Arial"/>
        </w:rPr>
        <w:t>plánovaným</w:t>
      </w:r>
      <w:r w:rsidR="00572DE9">
        <w:rPr>
          <w:rFonts w:ascii="Arial" w:hAnsi="Arial" w:cs="Arial"/>
        </w:rPr>
        <w:t xml:space="preserve"> monitoringem a vyhodnocováním provozních parametrů.</w:t>
      </w:r>
    </w:p>
    <w:p w:rsidR="00BF56B5" w:rsidRDefault="00BF56B5" w:rsidP="00572DE9">
      <w:pPr>
        <w:ind w:firstLine="708"/>
        <w:jc w:val="both"/>
        <w:rPr>
          <w:rFonts w:ascii="Arial" w:hAnsi="Arial" w:cs="Arial"/>
        </w:rPr>
      </w:pPr>
    </w:p>
    <w:p w:rsidR="00BF56B5" w:rsidRDefault="00BF56B5" w:rsidP="00572D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Citované zdroje:</w:t>
      </w:r>
    </w:p>
    <w:p w:rsidR="00BF56B5" w:rsidRDefault="00587D4F" w:rsidP="00572DE9">
      <w:pPr>
        <w:ind w:firstLine="708"/>
        <w:jc w:val="both"/>
        <w:rPr>
          <w:rFonts w:ascii="Arial" w:hAnsi="Arial" w:cs="Arial"/>
        </w:rPr>
      </w:pPr>
      <w:r w:rsidRPr="00587D4F">
        <w:rPr>
          <w:rFonts w:ascii="Arial" w:hAnsi="Arial" w:cs="Arial"/>
        </w:rPr>
        <w:t xml:space="preserve">[1] Ferdinand </w:t>
      </w:r>
      <w:proofErr w:type="spellStart"/>
      <w:r w:rsidRPr="00587D4F">
        <w:rPr>
          <w:rFonts w:ascii="Arial" w:hAnsi="Arial" w:cs="Arial"/>
        </w:rPr>
        <w:t>Madry</w:t>
      </w:r>
      <w:proofErr w:type="spellEnd"/>
      <w:r w:rsidRPr="00587D4F">
        <w:rPr>
          <w:rFonts w:ascii="Arial" w:hAnsi="Arial" w:cs="Arial"/>
        </w:rPr>
        <w:t xml:space="preserve">. Informace o vývoji a provozu náporové turbíny. </w:t>
      </w:r>
      <w:r>
        <w:rPr>
          <w:rFonts w:ascii="Arial" w:hAnsi="Arial" w:cs="Arial"/>
        </w:rPr>
        <w:t xml:space="preserve">Dostupné online z: </w:t>
      </w:r>
      <w:hyperlink r:id="rId13" w:history="1">
        <w:r w:rsidRPr="0074673E">
          <w:rPr>
            <w:rStyle w:val="Hypertextovodkaz"/>
            <w:rFonts w:ascii="Arial" w:hAnsi="Arial" w:cs="Arial"/>
          </w:rPr>
          <w:t>http://www.allforpower.cz/UserFiles/files/2011/GWRD.pdf</w:t>
        </w:r>
      </w:hyperlink>
    </w:p>
    <w:p w:rsidR="00587D4F" w:rsidRPr="00587D4F" w:rsidRDefault="00587D4F" w:rsidP="00572DE9">
      <w:pPr>
        <w:ind w:firstLine="708"/>
        <w:jc w:val="both"/>
        <w:rPr>
          <w:rFonts w:ascii="Arial" w:hAnsi="Arial" w:cs="Arial"/>
        </w:rPr>
      </w:pPr>
    </w:p>
    <w:sectPr w:rsidR="00587D4F" w:rsidRPr="00587D4F" w:rsidSect="00E841D6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C2" w:rsidRDefault="009927C2" w:rsidP="002414B0">
      <w:r>
        <w:separator/>
      </w:r>
    </w:p>
  </w:endnote>
  <w:endnote w:type="continuationSeparator" w:id="0">
    <w:p w:rsidR="009927C2" w:rsidRDefault="009927C2" w:rsidP="0024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1509"/>
      <w:docPartObj>
        <w:docPartGallery w:val="Page Numbers (Bottom of Page)"/>
        <w:docPartUnique/>
      </w:docPartObj>
    </w:sdtPr>
    <w:sdtContent>
      <w:p w:rsidR="002414B0" w:rsidRDefault="002414B0">
        <w:pPr>
          <w:pStyle w:val="Zpat"/>
          <w:jc w:val="right"/>
        </w:pPr>
        <w:r>
          <w:rPr>
            <w:noProof/>
            <w:lang w:eastAsia="cs-CZ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1948180</wp:posOffset>
              </wp:positionH>
              <wp:positionV relativeFrom="paragraph">
                <wp:posOffset>27940</wp:posOffset>
              </wp:positionV>
              <wp:extent cx="2283460" cy="499745"/>
              <wp:effectExtent l="19050" t="0" r="2540" b="0"/>
              <wp:wrapSquare wrapText="bothSides"/>
              <wp:docPr id="4" name="Obrázek 1" descr="EU + texty cz barva ramece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ázek 1" descr="EU + texty cz barva ramecek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3460" cy="4997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fldSimple w:instr=" PAGE   \* MERGEFORMAT ">
          <w:r w:rsidR="00F90FCC">
            <w:rPr>
              <w:noProof/>
            </w:rPr>
            <w:t>2</w:t>
          </w:r>
        </w:fldSimple>
      </w:p>
    </w:sdtContent>
  </w:sdt>
  <w:p w:rsidR="002414B0" w:rsidRDefault="002414B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C2" w:rsidRDefault="009927C2" w:rsidP="002414B0">
      <w:r>
        <w:separator/>
      </w:r>
    </w:p>
  </w:footnote>
  <w:footnote w:type="continuationSeparator" w:id="0">
    <w:p w:rsidR="009927C2" w:rsidRDefault="009927C2" w:rsidP="0024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4B0" w:rsidRDefault="00F90FCC" w:rsidP="00F90FCC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3620861" cy="646981"/>
          <wp:effectExtent l="19050" t="0" r="0" b="0"/>
          <wp:docPr id="5" name="Obrázek 4" descr="Výstřiž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ýstřiže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4180" cy="649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C48E9"/>
    <w:multiLevelType w:val="hybridMultilevel"/>
    <w:tmpl w:val="B90A30AA"/>
    <w:lvl w:ilvl="0" w:tplc="6F2C4C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E658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66CB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6C000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3035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769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AECC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FA79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1693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3496C"/>
    <w:rsid w:val="0001390E"/>
    <w:rsid w:val="000A3D0B"/>
    <w:rsid w:val="000B356B"/>
    <w:rsid w:val="000D5144"/>
    <w:rsid w:val="000E2369"/>
    <w:rsid w:val="00156018"/>
    <w:rsid w:val="00214952"/>
    <w:rsid w:val="002414B0"/>
    <w:rsid w:val="0033496C"/>
    <w:rsid w:val="003413F3"/>
    <w:rsid w:val="003A696B"/>
    <w:rsid w:val="003D2A5A"/>
    <w:rsid w:val="003E30F9"/>
    <w:rsid w:val="00461D7F"/>
    <w:rsid w:val="0049360B"/>
    <w:rsid w:val="00572DE9"/>
    <w:rsid w:val="00587D4F"/>
    <w:rsid w:val="005900F7"/>
    <w:rsid w:val="00612C17"/>
    <w:rsid w:val="006422E9"/>
    <w:rsid w:val="00661DFC"/>
    <w:rsid w:val="006957C9"/>
    <w:rsid w:val="00697CB4"/>
    <w:rsid w:val="006B1BF3"/>
    <w:rsid w:val="006B5A66"/>
    <w:rsid w:val="00700D7E"/>
    <w:rsid w:val="0079672B"/>
    <w:rsid w:val="007C70E4"/>
    <w:rsid w:val="00890C15"/>
    <w:rsid w:val="008A04CB"/>
    <w:rsid w:val="00942F14"/>
    <w:rsid w:val="009927C2"/>
    <w:rsid w:val="009C4847"/>
    <w:rsid w:val="009F1162"/>
    <w:rsid w:val="009F56FC"/>
    <w:rsid w:val="00B523CD"/>
    <w:rsid w:val="00B557CA"/>
    <w:rsid w:val="00B62744"/>
    <w:rsid w:val="00BF56B5"/>
    <w:rsid w:val="00C5640A"/>
    <w:rsid w:val="00CF4702"/>
    <w:rsid w:val="00D61FEE"/>
    <w:rsid w:val="00E841D6"/>
    <w:rsid w:val="00E938DF"/>
    <w:rsid w:val="00EA5004"/>
    <w:rsid w:val="00F13406"/>
    <w:rsid w:val="00F1393A"/>
    <w:rsid w:val="00F90FCC"/>
    <w:rsid w:val="00FD354E"/>
    <w:rsid w:val="00FF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841D6"/>
    <w:rPr>
      <w:sz w:val="24"/>
      <w:szCs w:val="24"/>
      <w:lang w:eastAsia="ja-JP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1560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56018"/>
    <w:rPr>
      <w:rFonts w:ascii="Tahoma" w:hAnsi="Tahoma" w:cs="Tahoma"/>
      <w:sz w:val="16"/>
      <w:szCs w:val="16"/>
      <w:lang w:eastAsia="ja-JP"/>
    </w:rPr>
  </w:style>
  <w:style w:type="character" w:styleId="Hypertextovodkaz">
    <w:name w:val="Hyperlink"/>
    <w:basedOn w:val="Standardnpsmoodstavce"/>
    <w:rsid w:val="00587D4F"/>
    <w:rPr>
      <w:color w:val="0000FF" w:themeColor="hyperlink"/>
      <w:u w:val="single"/>
    </w:rPr>
  </w:style>
  <w:style w:type="paragraph" w:styleId="Zhlav">
    <w:name w:val="header"/>
    <w:basedOn w:val="Normln"/>
    <w:link w:val="ZhlavChar"/>
    <w:rsid w:val="002414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414B0"/>
    <w:rPr>
      <w:sz w:val="24"/>
      <w:szCs w:val="24"/>
      <w:lang w:eastAsia="ja-JP"/>
    </w:rPr>
  </w:style>
  <w:style w:type="paragraph" w:styleId="Zpat">
    <w:name w:val="footer"/>
    <w:basedOn w:val="Normln"/>
    <w:link w:val="ZpatChar"/>
    <w:uiPriority w:val="99"/>
    <w:rsid w:val="002414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14B0"/>
    <w:rPr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eastAsia="ja-JP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1560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56018"/>
    <w:rPr>
      <w:rFonts w:ascii="Tahoma" w:hAnsi="Tahoma" w:cs="Tahoma"/>
      <w:sz w:val="16"/>
      <w:szCs w:val="16"/>
      <w:lang w:eastAsia="ja-JP"/>
    </w:rPr>
  </w:style>
  <w:style w:type="character" w:styleId="Hypertextovodkaz">
    <w:name w:val="Hyperlink"/>
    <w:basedOn w:val="Standardnpsmoodstavce"/>
    <w:rsid w:val="00587D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177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4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8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8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llforpower.cz/UserFiles/files/2011/GWRD.pdf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Kupka</dc:creator>
  <cp:lastModifiedBy>hp09</cp:lastModifiedBy>
  <cp:revision>4</cp:revision>
  <cp:lastPrinted>2014-11-18T15:22:00Z</cp:lastPrinted>
  <dcterms:created xsi:type="dcterms:W3CDTF">2014-12-14T20:34:00Z</dcterms:created>
  <dcterms:modified xsi:type="dcterms:W3CDTF">2014-12-15T10:28:00Z</dcterms:modified>
</cp:coreProperties>
</file>